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C97" w:rsidRDefault="00D378CC">
      <w:pPr>
        <w:spacing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SULABUS DO PRZEDMIOTU</w:t>
      </w:r>
    </w:p>
    <w:tbl>
      <w:tblPr>
        <w:tblStyle w:val="a"/>
        <w:tblW w:w="97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95"/>
        <w:gridCol w:w="5617"/>
      </w:tblGrid>
      <w:tr w:rsidR="000E7C97">
        <w:tc>
          <w:tcPr>
            <w:tcW w:w="409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0E7C97" w:rsidRDefault="00D378CC">
            <w:pPr>
              <w:shd w:val="clear" w:color="auto" w:fill="FAFAFA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SPONSORING SPORTOWY</w:t>
            </w:r>
          </w:p>
        </w:tc>
      </w:tr>
      <w:tr w:rsidR="000E7C97">
        <w:tc>
          <w:tcPr>
            <w:tcW w:w="409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617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0E7C97">
        <w:tc>
          <w:tcPr>
            <w:tcW w:w="409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0E7C97">
        <w:tc>
          <w:tcPr>
            <w:tcW w:w="4095" w:type="dxa"/>
          </w:tcPr>
          <w:p w:rsidR="000E7C97" w:rsidRDefault="002F1874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617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0E7C97">
        <w:tc>
          <w:tcPr>
            <w:tcW w:w="409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617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</w:t>
            </w:r>
          </w:p>
        </w:tc>
      </w:tr>
      <w:tr w:rsidR="000E7C97">
        <w:tc>
          <w:tcPr>
            <w:tcW w:w="409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617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0E7C97">
        <w:tc>
          <w:tcPr>
            <w:tcW w:w="409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Katedra Marketingu i Komunikacji</w:t>
            </w:r>
          </w:p>
        </w:tc>
      </w:tr>
      <w:tr w:rsidR="000E7C97">
        <w:tc>
          <w:tcPr>
            <w:tcW w:w="409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Dr Sławomir Kowalski</w:t>
            </w:r>
          </w:p>
        </w:tc>
      </w:tr>
      <w:tr w:rsidR="000E7C97">
        <w:tc>
          <w:tcPr>
            <w:tcW w:w="409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0E7C97">
        <w:tc>
          <w:tcPr>
            <w:tcW w:w="409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Rodzaj przedmiotu</w:t>
            </w:r>
          </w:p>
        </w:tc>
        <w:tc>
          <w:tcPr>
            <w:tcW w:w="5617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Do wyboru </w:t>
            </w:r>
          </w:p>
        </w:tc>
      </w:tr>
      <w:tr w:rsidR="000E7C97">
        <w:tc>
          <w:tcPr>
            <w:tcW w:w="409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:rsidR="000E7C97" w:rsidRDefault="000E7C97">
      <w:pPr>
        <w:spacing w:line="360" w:lineRule="auto"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0E7C97" w:rsidRDefault="000E7C97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0E7C97" w:rsidRDefault="00D378C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7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60"/>
        <w:gridCol w:w="1890"/>
        <w:gridCol w:w="2265"/>
        <w:gridCol w:w="1785"/>
        <w:gridCol w:w="1905"/>
      </w:tblGrid>
      <w:tr w:rsidR="000E7C97">
        <w:tc>
          <w:tcPr>
            <w:tcW w:w="1860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WYKŁAD</w:t>
            </w:r>
          </w:p>
        </w:tc>
        <w:tc>
          <w:tcPr>
            <w:tcW w:w="1890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ĆWICZENIA</w:t>
            </w:r>
          </w:p>
        </w:tc>
        <w:tc>
          <w:tcPr>
            <w:tcW w:w="226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LABORATORIUM</w:t>
            </w:r>
          </w:p>
        </w:tc>
        <w:tc>
          <w:tcPr>
            <w:tcW w:w="178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PROJEKT</w:t>
            </w:r>
          </w:p>
        </w:tc>
        <w:tc>
          <w:tcPr>
            <w:tcW w:w="1905" w:type="dxa"/>
          </w:tcPr>
          <w:p w:rsidR="000E7C97" w:rsidRDefault="00D378CC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SEMINARIUM</w:t>
            </w:r>
          </w:p>
        </w:tc>
      </w:tr>
      <w:tr w:rsidR="000E7C97">
        <w:tc>
          <w:tcPr>
            <w:tcW w:w="1860" w:type="dxa"/>
          </w:tcPr>
          <w:p w:rsidR="000E7C97" w:rsidRDefault="00D378CC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90" w:type="dxa"/>
          </w:tcPr>
          <w:p w:rsidR="000E7C97" w:rsidRDefault="00D378CC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265" w:type="dxa"/>
          </w:tcPr>
          <w:p w:rsidR="000E7C97" w:rsidRDefault="00D378CC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5" w:type="dxa"/>
          </w:tcPr>
          <w:p w:rsidR="000E7C97" w:rsidRDefault="00D378CC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05" w:type="dxa"/>
          </w:tcPr>
          <w:p w:rsidR="000E7C97" w:rsidRDefault="00D378CC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0E7C97" w:rsidRDefault="00D378C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  <w:r>
        <w:br w:type="page"/>
      </w:r>
      <w:r>
        <w:rPr>
          <w:rFonts w:ascii="Arial" w:eastAsia="Arial" w:hAnsi="Arial" w:cs="Arial"/>
          <w:b/>
          <w:sz w:val="24"/>
          <w:szCs w:val="24"/>
          <w:u w:val="single"/>
        </w:rPr>
        <w:lastRenderedPageBreak/>
        <w:t>OPIS PRZEDMIOTU</w:t>
      </w:r>
    </w:p>
    <w:p w:rsidR="000E7C97" w:rsidRDefault="00D378CC">
      <w:pPr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CEL PRZEDMIOTU</w:t>
      </w:r>
    </w:p>
    <w:p w:rsidR="000E7C97" w:rsidRDefault="00D378C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C1. Poznanie zasad sponsoringu w przedsiębiorstwach sportowo-rekreacyjnych.</w:t>
      </w:r>
    </w:p>
    <w:p w:rsidR="000E7C97" w:rsidRDefault="00D378C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C2. Poznanie etapów planowania sponsoringu w organizacjach sportowych.</w:t>
      </w:r>
    </w:p>
    <w:p w:rsidR="000E7C97" w:rsidRDefault="000E7C97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:rsidR="000E7C97" w:rsidRDefault="00D378CC">
      <w:pPr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0E7C97" w:rsidRDefault="00D378CC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Studenci znają podstawowe zasady działalności efektywnej ekonomicznie.</w:t>
      </w:r>
    </w:p>
    <w:p w:rsidR="000E7C97" w:rsidRDefault="00D378C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Studenci potrafią wskazać najważniejsze zasady zarządzania organizacją sportową. </w:t>
      </w:r>
    </w:p>
    <w:p w:rsidR="000E7C97" w:rsidRDefault="00D378C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 Studenci potrafią określić wpływ sytuacji makroekonomicznej na funkcjonowanie rynków.</w:t>
      </w:r>
    </w:p>
    <w:p w:rsidR="000E7C97" w:rsidRDefault="00D378C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 Studenci potrafią wskazać rolę czynników mikroekonomicznych w zarządzaniu organizacją sportową.</w:t>
      </w:r>
    </w:p>
    <w:p w:rsidR="000E7C97" w:rsidRDefault="000E7C97">
      <w:pPr>
        <w:spacing w:line="360" w:lineRule="auto"/>
        <w:ind w:left="720"/>
        <w:jc w:val="both"/>
        <w:rPr>
          <w:rFonts w:ascii="Arial" w:eastAsia="Arial" w:hAnsi="Arial" w:cs="Arial"/>
          <w:b/>
          <w:sz w:val="24"/>
          <w:szCs w:val="24"/>
        </w:rPr>
      </w:pPr>
    </w:p>
    <w:p w:rsidR="000E7C97" w:rsidRDefault="00D378CC">
      <w:pPr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EFEKTY KSZTAŁCENIA</w:t>
      </w:r>
    </w:p>
    <w:p w:rsidR="000E7C97" w:rsidRDefault="00D378C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1- Student potrafi określić pojęcie sponsoringu i znaczenie w organizacji sportowo-rekreacyjnej uwzględniając założenia marketingu relacji.</w:t>
      </w:r>
    </w:p>
    <w:p w:rsidR="000E7C97" w:rsidRDefault="00D378C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2- Student potrafi opisać efektywność sponsoringu na rynku sportowym.</w:t>
      </w:r>
    </w:p>
    <w:p w:rsidR="000E7C97" w:rsidRDefault="00D378C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3- Student potrafi dokonać segmentacji nabywców indywidualnych i instytucjonalnych na rynku sportowym w zakresie wykorzystaniu narzędzi powiązanych ze sponsoringiem.</w:t>
      </w:r>
    </w:p>
    <w:p w:rsidR="000E7C97" w:rsidRDefault="00D378C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EU 4- Student potrafi przygotować założenia dotyczące instrumentarium sponsoringu dla organizacji sportowo-rekreacyjnej. </w:t>
      </w:r>
    </w:p>
    <w:p w:rsidR="000E7C97" w:rsidRDefault="00D378C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br w:type="page"/>
      </w:r>
      <w:r>
        <w:rPr>
          <w:rFonts w:ascii="Arial" w:eastAsia="Arial" w:hAnsi="Arial" w:cs="Arial"/>
          <w:b/>
          <w:sz w:val="24"/>
          <w:szCs w:val="24"/>
        </w:rPr>
        <w:lastRenderedPageBreak/>
        <w:t>TREŚCI PROGRAMOWE</w:t>
      </w:r>
    </w:p>
    <w:tbl>
      <w:tblPr>
        <w:tblStyle w:val="a1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48"/>
        <w:gridCol w:w="1362"/>
      </w:tblGrid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– 15h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0E7C97">
        <w:trPr>
          <w:trHeight w:val="613"/>
        </w:trPr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1,2- Charakterystyka rynku sportowego: podstawowe podmioty, elementy makro i mikrootoczenia oddziałujące na sektor.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3- Pojęcie  i znaczenie sponsoringu w organizacji sportowej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W4- Źródła informacji marketingowej na rynku w kontekście pozyskiwania sponsorów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5,6- Segmentacja na rynku usług sportowych i rekreacyjnych 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7- Etapy planowania działalności sponsoringowej w organizacji sportowej i rekreacyjnej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8- Zachowania nabywców instytucjonalnych na rynku sportowym i rekreacyjnym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9- Sprzedaż sponsoringu. Prawne aspekty sponsoringu.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10- Kontakt ze sponsorem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W11- Budowa oferty sponsorskiej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W12,13 – Zasady zarządzania sponsoringiem w organizacji sportowej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W13- Efektywność działań sponsorskich.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W14- Znaczenie obsługi sponsora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W15-Podsumowanie zajęć.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7C97">
        <w:trPr>
          <w:trHeight w:val="493"/>
        </w:trPr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– 15h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 1,2,3- Podstawowa charakterystyka działalności marketingowej –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case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studies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wprowadzające w tematykę.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C 4- Sponsoring, przykłady zastosowań w działalności marketingowej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 5, 6- Podstawy planowanie sponsoringu 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7,8- Segmentacja w działaniach sponsoringowych.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9,10,11,12- Planowanie sponsoringu dla wybranych organizacji działających na rynku. Budowa ofert sponsorskich. Praca w grupach.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13,14- Efektywność sponsoringu i jej miary.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E7C97">
        <w:tc>
          <w:tcPr>
            <w:tcW w:w="7848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15. Podsumowanie zajęć, weryfikacja pracy studentów.</w:t>
            </w:r>
          </w:p>
        </w:tc>
        <w:tc>
          <w:tcPr>
            <w:tcW w:w="1362" w:type="dxa"/>
          </w:tcPr>
          <w:p w:rsidR="000E7C97" w:rsidRDefault="00D378CC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</w:tbl>
    <w:p w:rsidR="000E7C97" w:rsidRDefault="000E7C97">
      <w:pPr>
        <w:spacing w:line="360" w:lineRule="auto"/>
        <w:ind w:left="720"/>
        <w:jc w:val="both"/>
        <w:rPr>
          <w:rFonts w:ascii="Arial" w:eastAsia="Arial" w:hAnsi="Arial" w:cs="Arial"/>
          <w:b/>
          <w:sz w:val="24"/>
          <w:szCs w:val="24"/>
        </w:rPr>
      </w:pPr>
    </w:p>
    <w:p w:rsidR="000E7C97" w:rsidRDefault="00D378CC">
      <w:pPr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NARZĘDZIA DYDAKTYCZNE</w:t>
      </w:r>
    </w:p>
    <w:tbl>
      <w:tblPr>
        <w:tblStyle w:val="a2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0E7C97">
        <w:tc>
          <w:tcPr>
            <w:tcW w:w="9210" w:type="dxa"/>
          </w:tcPr>
          <w:p w:rsidR="000E7C97" w:rsidRDefault="00D378C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Przewodniki i skrypty</w:t>
            </w:r>
          </w:p>
        </w:tc>
      </w:tr>
      <w:tr w:rsidR="000E7C97">
        <w:tc>
          <w:tcPr>
            <w:tcW w:w="9210" w:type="dxa"/>
          </w:tcPr>
          <w:p w:rsidR="000E7C97" w:rsidRDefault="00D378C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studies</w:t>
            </w:r>
            <w:proofErr w:type="spellEnd"/>
          </w:p>
        </w:tc>
      </w:tr>
      <w:tr w:rsidR="000E7C97">
        <w:tc>
          <w:tcPr>
            <w:tcW w:w="9210" w:type="dxa"/>
          </w:tcPr>
          <w:p w:rsidR="000E7C97" w:rsidRDefault="00D378C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Sprzęt audiowizualny</w:t>
            </w:r>
          </w:p>
        </w:tc>
      </w:tr>
      <w:tr w:rsidR="000E7C97">
        <w:tc>
          <w:tcPr>
            <w:tcW w:w="9210" w:type="dxa"/>
          </w:tcPr>
          <w:p w:rsidR="000E7C97" w:rsidRDefault="000E7C97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0E7C97" w:rsidRDefault="00D378CC">
      <w:pPr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SPOSOBY OCENY ( F – FORMUJĄCA, P – PODSUMOWUJĄCA)</w:t>
      </w:r>
    </w:p>
    <w:tbl>
      <w:tblPr>
        <w:tblStyle w:val="a3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0E7C97">
        <w:tc>
          <w:tcPr>
            <w:tcW w:w="9210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F1. Zadanie projektowe (prezentacja zawierająca plan marketingowy)</w:t>
            </w:r>
          </w:p>
        </w:tc>
      </w:tr>
      <w:tr w:rsidR="000E7C97">
        <w:tc>
          <w:tcPr>
            <w:tcW w:w="9210" w:type="dxa"/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P1. Kolokwium zaliczeniowe</w:t>
            </w:r>
          </w:p>
          <w:p w:rsidR="000E7C97" w:rsidRDefault="000E7C97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0E7C97" w:rsidRDefault="00D378C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OBCIĄŻENIE PRACĄ STUDENTA</w:t>
      </w:r>
    </w:p>
    <w:tbl>
      <w:tblPr>
        <w:tblStyle w:val="a4"/>
        <w:tblW w:w="97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2268"/>
        <w:gridCol w:w="1276"/>
        <w:gridCol w:w="2941"/>
      </w:tblGrid>
      <w:tr w:rsidR="000E7C97">
        <w:tc>
          <w:tcPr>
            <w:tcW w:w="54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0E7C97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4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E7C97">
        <w:tc>
          <w:tcPr>
            <w:tcW w:w="54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0E7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ECTS</w:t>
            </w:r>
          </w:p>
        </w:tc>
      </w:tr>
      <w:tr w:rsidR="000E7C9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Godziny kontaktowe z</w:t>
            </w:r>
          </w:p>
          <w:p w:rsidR="000E7C97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prowadzącym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Wykład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0,6</w:t>
            </w:r>
          </w:p>
        </w:tc>
      </w:tr>
      <w:tr w:rsidR="000E7C9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Godziny kontaktowe z</w:t>
            </w:r>
          </w:p>
          <w:p w:rsidR="000E7C97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Prowadzącym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Ćwiczenia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0,6</w:t>
            </w:r>
          </w:p>
        </w:tc>
      </w:tr>
      <w:tr w:rsidR="000E7C9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0,2</w:t>
            </w:r>
          </w:p>
        </w:tc>
      </w:tr>
      <w:tr w:rsidR="000E7C9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Przygotowanie do projektu (poza zajęciami)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0,4</w:t>
            </w:r>
          </w:p>
        </w:tc>
      </w:tr>
      <w:tr w:rsidR="000E7C9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0,2</w:t>
            </w:r>
          </w:p>
        </w:tc>
      </w:tr>
      <w:tr w:rsidR="000E7C9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0C7DF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sdt>
              <w:sdtPr>
                <w:tag w:val="goog_rdk_0"/>
                <w:id w:val="-2099310798"/>
              </w:sdtPr>
              <w:sdtEndPr/>
              <w:sdtContent>
                <w:r w:rsidR="00D378CC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50 h</w:t>
                </w:r>
              </w:sdtContent>
            </w:sdt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0C7DF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sdt>
              <w:sdtPr>
                <w:tag w:val="goog_rdk_1"/>
                <w:id w:val="1127657263"/>
              </w:sdtPr>
              <w:sdtEndPr/>
              <w:sdtContent>
                <w:r w:rsidR="00D378CC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2ECTS</w:t>
                </w:r>
              </w:sdtContent>
            </w:sdt>
          </w:p>
        </w:tc>
      </w:tr>
      <w:tr w:rsidR="000E7C9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0E7C97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0E7C97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0E7C97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0E7C97" w:rsidRDefault="000E7C97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0E7C97" w:rsidRDefault="00D378CC">
      <w:pPr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0E7C97" w:rsidRDefault="00D378CC">
      <w:pPr>
        <w:spacing w:after="0" w:line="360" w:lineRule="auto"/>
        <w:ind w:left="72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0E7C97" w:rsidRDefault="000E7C97">
      <w:pPr>
        <w:spacing w:after="0" w:line="360" w:lineRule="auto"/>
        <w:ind w:left="720"/>
        <w:jc w:val="both"/>
        <w:rPr>
          <w:rFonts w:ascii="Arial" w:eastAsia="Arial" w:hAnsi="Arial" w:cs="Arial"/>
          <w:b/>
          <w:sz w:val="24"/>
          <w:szCs w:val="24"/>
        </w:rPr>
      </w:pPr>
    </w:p>
    <w:tbl>
      <w:tblPr>
        <w:tblStyle w:val="a5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0E7C97">
        <w:trPr>
          <w:trHeight w:val="2266"/>
        </w:trPr>
        <w:tc>
          <w:tcPr>
            <w:tcW w:w="9210" w:type="dxa"/>
          </w:tcPr>
          <w:p w:rsidR="000E7C97" w:rsidRDefault="00D378CC">
            <w:pPr>
              <w:pStyle w:val="Nagwek1"/>
              <w:shd w:val="clear" w:color="auto" w:fill="FDFDFD"/>
              <w:spacing w:after="0" w:line="360" w:lineRule="auto"/>
              <w:rPr>
                <w:rFonts w:ascii="Arial" w:eastAsia="Arial" w:hAnsi="Arial" w:cs="Arial"/>
                <w:b w:val="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sz w:val="24"/>
                <w:szCs w:val="24"/>
              </w:rPr>
              <w:t xml:space="preserve">Sznajder A., </w:t>
            </w:r>
            <w:r>
              <w:rPr>
                <w:rFonts w:ascii="Arial" w:eastAsia="Arial" w:hAnsi="Arial" w:cs="Arial"/>
                <w:b w:val="0"/>
                <w:i/>
                <w:sz w:val="24"/>
                <w:szCs w:val="24"/>
              </w:rPr>
              <w:t>Sport jako biznes w epoce globalizacji</w:t>
            </w:r>
            <w:r>
              <w:rPr>
                <w:rFonts w:ascii="Arial" w:eastAsia="Arial" w:hAnsi="Arial" w:cs="Arial"/>
                <w:b w:val="0"/>
                <w:sz w:val="24"/>
                <w:szCs w:val="24"/>
              </w:rPr>
              <w:t>, PWE, Warszawa 2017.</w:t>
            </w:r>
          </w:p>
          <w:p w:rsidR="000E7C97" w:rsidRDefault="00D37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Datko M.,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  <w:highlight w:val="white"/>
              </w:rPr>
              <w:t>Sponsoring. Klucz nowoczesnego marketingu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, Agencja Wydawnicza Placet, Warszawa 2014. </w:t>
            </w:r>
          </w:p>
          <w:p w:rsidR="000E7C97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Sporek T., 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Sponsoring sportu w warunkach globalizacji. Dylematy i wyzwania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, Wydawnictwo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Diffin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, Warszawa 2007.</w:t>
            </w:r>
          </w:p>
          <w:p w:rsidR="000E7C97" w:rsidRDefault="000E7C97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0E7C97" w:rsidRDefault="000E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E7C97">
        <w:tc>
          <w:tcPr>
            <w:tcW w:w="9210" w:type="dxa"/>
          </w:tcPr>
          <w:p w:rsidR="000E7C97" w:rsidRDefault="00D378CC">
            <w:pPr>
              <w:spacing w:after="0" w:line="360" w:lineRule="auto"/>
              <w:ind w:left="72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Literatura uzupełniająca:</w:t>
            </w:r>
          </w:p>
          <w:p w:rsidR="000E7C97" w:rsidRDefault="00D37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Artykuły  z czasopisma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Quality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Sport, </w:t>
            </w:r>
            <w:hyperlink r:id="rId8">
              <w:r>
                <w:rPr>
                  <w:rFonts w:ascii="Arial" w:eastAsia="Arial" w:hAnsi="Arial" w:cs="Arial"/>
                  <w:color w:val="000000"/>
                  <w:sz w:val="24"/>
                  <w:szCs w:val="24"/>
                  <w:u w:val="single"/>
                </w:rPr>
                <w:t>https://apcz.umk.pl/QS</w:t>
              </w:r>
            </w:hyperlink>
          </w:p>
          <w:p w:rsidR="000E7C97" w:rsidRDefault="00D37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Książki z serii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Marketing  sportowy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Wydawnictwo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Sportwin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Warszawa </w:t>
            </w:r>
          </w:p>
          <w:p w:rsidR="000E7C97" w:rsidRDefault="000E7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E7C97" w:rsidRDefault="000E7C97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0E7C97" w:rsidRDefault="00D378CC">
      <w:pPr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PROWADZĄCY PRZEDMIOT ( IMIĘ, NAZWISKO, ADRES E-MAIL)</w:t>
      </w:r>
    </w:p>
    <w:tbl>
      <w:tblPr>
        <w:tblStyle w:val="a6"/>
        <w:tblW w:w="924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48"/>
      </w:tblGrid>
      <w:tr w:rsidR="000E7C97" w:rsidTr="008A423C">
        <w:tc>
          <w:tcPr>
            <w:tcW w:w="9248" w:type="dxa"/>
          </w:tcPr>
          <w:p w:rsidR="000E7C97" w:rsidRDefault="00D378CC">
            <w:pPr>
              <w:numPr>
                <w:ilvl w:val="0"/>
                <w:numId w:val="2"/>
              </w:num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Dr Sławomir Kowalski, slawomir.kowalski@wz.pcz.pl</w:t>
            </w:r>
          </w:p>
          <w:p w:rsidR="000E7C97" w:rsidRDefault="000E7C97">
            <w:pPr>
              <w:spacing w:after="120" w:line="360" w:lineRule="auto"/>
              <w:ind w:left="36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8A423C" w:rsidRDefault="008A423C">
      <w:r>
        <w:br w:type="page"/>
      </w:r>
    </w:p>
    <w:tbl>
      <w:tblPr>
        <w:tblStyle w:val="a6"/>
        <w:tblW w:w="1006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1360"/>
        <w:gridCol w:w="1657"/>
        <w:gridCol w:w="1657"/>
        <w:gridCol w:w="321"/>
        <w:gridCol w:w="817"/>
      </w:tblGrid>
      <w:tr w:rsidR="000E7C97" w:rsidTr="00294384">
        <w:trPr>
          <w:gridAfter w:val="1"/>
          <w:wAfter w:w="817" w:type="dxa"/>
        </w:trPr>
        <w:tc>
          <w:tcPr>
            <w:tcW w:w="9248" w:type="dxa"/>
            <w:gridSpan w:val="6"/>
          </w:tcPr>
          <w:p w:rsidR="000E7C97" w:rsidRDefault="00D378CC">
            <w:pPr>
              <w:numPr>
                <w:ilvl w:val="0"/>
                <w:numId w:val="3"/>
              </w:numPr>
              <w:spacing w:after="12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MACIERZ REALIZACJI EFEKTÓW KSZTAŁCENIA</w:t>
            </w:r>
          </w:p>
        </w:tc>
      </w:tr>
      <w:tr w:rsidR="000E7C97" w:rsidTr="00294384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Efekt kształcenia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 w:rsidP="00294384">
            <w:pPr>
              <w:spacing w:after="12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</w:t>
            </w:r>
            <w:r w:rsidR="00294384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dla całego programu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94384"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  <w:t>Treści programowe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0E7C97" w:rsidTr="00294384">
        <w:trPr>
          <w:trHeight w:val="123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1 - Student potrafi określić pojęcie sponsoringu i znaczenie w organizacji sportowo-rekreacyjnej uwzględniając założenia marketingu relacji.</w:t>
            </w:r>
          </w:p>
          <w:p w:rsidR="000E7C97" w:rsidRDefault="000E7C97">
            <w:pPr>
              <w:spacing w:after="12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K_W01, K_W02, K_U04, K_K01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1,2,3,4,14</w:t>
            </w:r>
          </w:p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1,2,3,13,14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0E7C97" w:rsidTr="00294384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2- Student potrafi opisać efektywność sponsoringu na rynku sportowym.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K_W02, K_W04, K_U04, K_U07, K_K02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1,2,7, 8</w:t>
            </w:r>
          </w:p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7,8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0E7C97" w:rsidTr="00294384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EU 3- Student potrafi dokonać segmentacji nabywców indywidualnych i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instytucjonalnych na rynku sportowym w zakresie wykorzystaniu narzędzi powiązanych ze sponsoringiem.</w:t>
            </w:r>
          </w:p>
          <w:p w:rsidR="000E7C97" w:rsidRDefault="000E7C97">
            <w:pPr>
              <w:spacing w:after="12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 w:rsidP="001173E0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K_W04, K_W09, K_U07, </w:t>
            </w:r>
            <w:bookmarkStart w:id="1" w:name="_GoBack"/>
            <w:bookmarkEnd w:id="1"/>
            <w:r>
              <w:rPr>
                <w:rFonts w:ascii="Arial" w:eastAsia="Arial" w:hAnsi="Arial" w:cs="Arial"/>
                <w:sz w:val="24"/>
                <w:szCs w:val="24"/>
              </w:rPr>
              <w:t>K_K02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9</w:t>
            </w:r>
          </w:p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13,14,7,8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0E7C97" w:rsidTr="00294384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EU 4- Student potrafi przygotować założenia dotyczące instrumentarium sponsoringu dla organizacji sportowo-rekreacyjnej.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 w:rsidP="002727E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K_W09, K_W1</w:t>
            </w:r>
            <w:r w:rsidR="002727EC">
              <w:rPr>
                <w:rFonts w:ascii="Arial" w:eastAsia="Arial" w:hAnsi="Arial" w:cs="Arial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>, K_W08, K_U09, K_K05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W10-13</w:t>
            </w:r>
          </w:p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9-12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C97" w:rsidRDefault="00D378CC">
            <w:pPr>
              <w:spacing w:after="12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</w:tbl>
    <w:p w:rsidR="000E7C97" w:rsidRDefault="000E7C97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:rsidR="000E7C97" w:rsidRDefault="00D378CC">
      <w:pPr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FORMY OCENY - SZCZEGÓŁY</w:t>
      </w:r>
    </w:p>
    <w:p w:rsidR="000E7C97" w:rsidRDefault="000E7C97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7"/>
        <w:tblW w:w="9180" w:type="dxa"/>
        <w:tblInd w:w="40" w:type="dxa"/>
        <w:tblLayout w:type="fixed"/>
        <w:tblLook w:val="0000" w:firstRow="0" w:lastRow="0" w:firstColumn="0" w:lastColumn="0" w:noHBand="0" w:noVBand="0"/>
      </w:tblPr>
      <w:tblGrid>
        <w:gridCol w:w="851"/>
        <w:gridCol w:w="1843"/>
        <w:gridCol w:w="2268"/>
        <w:gridCol w:w="2126"/>
        <w:gridCol w:w="2092"/>
      </w:tblGrid>
      <w:tr w:rsidR="000E7C97" w:rsidRPr="008A423C">
        <w:trPr>
          <w:trHeight w:val="39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0E7C97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0E7C97" w:rsidRPr="008A423C">
        <w:trPr>
          <w:trHeight w:val="213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nie potrafi określić pojęcia sponsoringu i znaczenie w organizacji sportowo-rekreacyjnej.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potrafi określić podstawowe pojęcia sponsoringu i znaczenie w organizacji sportowo-rekreacyjnej.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 xml:space="preserve">Student potrafi określić w wyczerpujący sposób pojęcia sponsoringu i znaczenie w organizacji </w:t>
            </w:r>
            <w:r w:rsidRPr="008A423C">
              <w:rPr>
                <w:rFonts w:ascii="Arial" w:eastAsia="Arial" w:hAnsi="Arial" w:cs="Arial"/>
                <w:sz w:val="24"/>
                <w:szCs w:val="24"/>
              </w:rPr>
              <w:lastRenderedPageBreak/>
              <w:t>sportowo-rekreacyjnej.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lastRenderedPageBreak/>
              <w:t>Student potrafi określić w wyczerpujący sposób pojęcia sponsoringu i znaczenie w organizacji sportowo-</w:t>
            </w:r>
            <w:r w:rsidRPr="008A423C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rekreacyjnej. Potrafi też podawać różnorodne przykłady zastosowań. </w:t>
            </w:r>
          </w:p>
        </w:tc>
      </w:tr>
      <w:tr w:rsidR="000E7C97" w:rsidRPr="008A423C">
        <w:trPr>
          <w:trHeight w:val="270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lastRenderedPageBreak/>
              <w:t>Efekt 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nie potrafi opisać efektywności sponsoringu na rynku sportowym.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potrafi opisać miary efektywności sponsoringu na rynku sportowym.</w:t>
            </w:r>
          </w:p>
          <w:p w:rsidR="000E7C97" w:rsidRPr="008A423C" w:rsidRDefault="000E7C97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potrafi opisać różnorodne miary efektywności sponsoringu na rynku sportowym oraz wykonać podstawowe działania sprawdzające tę efektywność.</w:t>
            </w:r>
          </w:p>
          <w:p w:rsidR="000E7C97" w:rsidRPr="008A423C" w:rsidRDefault="000E7C97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 w:rsidP="0063029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potrafi opisać różnorodne miary efektywności sponsoringu na rynku sportowym oraz wykonać podstawowe działania sprawdzające tę efektywność. Potrafi je stosować w sposób umiejętny w zależności od badanych mediów.</w:t>
            </w:r>
          </w:p>
        </w:tc>
      </w:tr>
      <w:tr w:rsidR="000E7C97" w:rsidRPr="008A423C" w:rsidTr="00630293">
        <w:trPr>
          <w:trHeight w:val="68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 xml:space="preserve">Student nie potrafi dokonać segmentacji nabywców indywidualnych i instytucjonalnych na rynku sportowym w zakresie wykorzystaniu narzędzi </w:t>
            </w:r>
            <w:r w:rsidRPr="008A423C">
              <w:rPr>
                <w:rFonts w:ascii="Arial" w:eastAsia="Arial" w:hAnsi="Arial" w:cs="Arial"/>
                <w:sz w:val="24"/>
                <w:szCs w:val="24"/>
              </w:rPr>
              <w:lastRenderedPageBreak/>
              <w:t>powiązanych ze sponsoringiem.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lastRenderedPageBreak/>
              <w:t>Student potrafi wskazać podstawowe kryteria segmentacji nabywców indywidualnych i instytucjonalnych na rynku sportowym w zakresie sponsoringu.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potrafi dokonać segmentacji nabywców indywidualnych na rynku sportowym w zakresie wykorzystania sponsoringu.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potrafi dokonać wnikliwej segmentacji nabywców indywidualnych i instytucjonalnych na rynku sportowym w zakresie wykorzystania sponsoringu.</w:t>
            </w:r>
          </w:p>
        </w:tc>
      </w:tr>
      <w:tr w:rsidR="000E7C97" w:rsidRPr="008A423C">
        <w:trPr>
          <w:trHeight w:val="225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lastRenderedPageBreak/>
              <w:t>Efekt 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nie potrafi przygotować założenia dotyczące instrumentarium sponsoringu dla organizacji sportowo-rekreacyjnej.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potrafi przygotować założenia dotyczące instrumentarium sponsoringu dla organizacji sportowo-rekreacyjnej.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potrafi przygotować plan  dotyczące instrumentarium sponsoringu dla organizacji sportowo-rekreacyjnej.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0E7C97" w:rsidRPr="008A423C" w:rsidRDefault="00D378C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A423C">
              <w:rPr>
                <w:rFonts w:ascii="Arial" w:eastAsia="Arial" w:hAnsi="Arial" w:cs="Arial"/>
                <w:sz w:val="24"/>
                <w:szCs w:val="24"/>
              </w:rPr>
              <w:t>Student potrafi przygotować założenia dotyczące instrumentarium sponsoringu dla organizacji sportowo-rekreacyjnej.</w:t>
            </w:r>
          </w:p>
        </w:tc>
      </w:tr>
    </w:tbl>
    <w:p w:rsidR="0087619D" w:rsidRDefault="0087619D" w:rsidP="0087619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0E7C97" w:rsidRDefault="000E7C97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:rsidR="000E7C97" w:rsidRDefault="00D378CC">
      <w:pPr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INNE PRZYDATNE INFORMACJE O PRZEDMIOCIE</w:t>
      </w:r>
    </w:p>
    <w:p w:rsidR="000E7C97" w:rsidRDefault="00D378CC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Informacja gdzie można zapoznać się z prezentacjami do zajęć, instrukcjami do laboratorium itp. </w:t>
      </w:r>
    </w:p>
    <w:p w:rsidR="000E7C97" w:rsidRDefault="00D378CC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0E7C97" w:rsidRDefault="00D378CC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na temat miejsca odbywania się zajęć. </w:t>
      </w:r>
    </w:p>
    <w:p w:rsidR="000E7C97" w:rsidRDefault="00D378CC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te znajdują się na stronie internetowej Wydziału Zarządzania oraz w systemie USOS. </w:t>
      </w:r>
    </w:p>
    <w:p w:rsidR="000E7C97" w:rsidRDefault="00D378CC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na temat terminu zajęć (dzień tygodnia/ godzina) </w:t>
      </w:r>
    </w:p>
    <w:p w:rsidR="000E7C97" w:rsidRDefault="00D378CC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te znajdują się na stronie internetowej Wydziału Zarządzania oraz w systemie USOS. </w:t>
      </w:r>
    </w:p>
    <w:p w:rsidR="000E7C97" w:rsidRDefault="00D378CC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Informacja na temat konsultacji (godziny + miejsce) </w:t>
      </w:r>
    </w:p>
    <w:p w:rsidR="000E7C97" w:rsidRDefault="00D378CC">
      <w:pP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Informacja podawana jest na pierwszych zajęciach, dostępna jest także na stronie internetowej Wydziału Zarządzania.</w:t>
      </w:r>
    </w:p>
    <w:p w:rsidR="000E7C97" w:rsidRDefault="000E7C97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sectPr w:rsidR="000E7C97">
      <w:footerReference w:type="even" r:id="rId9"/>
      <w:footerReference w:type="default" r:id="rId10"/>
      <w:headerReference w:type="first" r:id="rId11"/>
      <w:pgSz w:w="11906" w:h="16838"/>
      <w:pgMar w:top="1418" w:right="1276" w:bottom="1418" w:left="1134" w:header="624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DF1" w:rsidRDefault="000C7DF1">
      <w:pPr>
        <w:spacing w:after="0" w:line="240" w:lineRule="auto"/>
      </w:pPr>
      <w:r>
        <w:separator/>
      </w:r>
    </w:p>
  </w:endnote>
  <w:endnote w:type="continuationSeparator" w:id="0">
    <w:p w:rsidR="000C7DF1" w:rsidRDefault="000C7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C97" w:rsidRDefault="00D378CC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E7C97" w:rsidRDefault="000E7C97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C97" w:rsidRDefault="00D378CC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1173E0">
      <w:rPr>
        <w:rFonts w:ascii="Times New Roman" w:eastAsia="Times New Roman" w:hAnsi="Times New Roman" w:cs="Times New Roman"/>
        <w:noProof/>
        <w:color w:val="000000"/>
        <w:sz w:val="20"/>
        <w:szCs w:val="20"/>
      </w:rPr>
      <w:t>9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0E7C97" w:rsidRDefault="000E7C97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DF1" w:rsidRDefault="000C7DF1">
      <w:pPr>
        <w:spacing w:after="0" w:line="240" w:lineRule="auto"/>
      </w:pPr>
      <w:r>
        <w:separator/>
      </w:r>
    </w:p>
  </w:footnote>
  <w:footnote w:type="continuationSeparator" w:id="0">
    <w:p w:rsidR="000C7DF1" w:rsidRDefault="000C7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C97" w:rsidRDefault="00D378C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2CC6"/>
    <w:multiLevelType w:val="multilevel"/>
    <w:tmpl w:val="E4505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C12BA"/>
    <w:multiLevelType w:val="multilevel"/>
    <w:tmpl w:val="277637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23492"/>
    <w:multiLevelType w:val="multilevel"/>
    <w:tmpl w:val="0A36FE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436661"/>
    <w:multiLevelType w:val="multilevel"/>
    <w:tmpl w:val="EBD83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C97"/>
    <w:rsid w:val="000A4B1D"/>
    <w:rsid w:val="000C7DF1"/>
    <w:rsid w:val="000E7C97"/>
    <w:rsid w:val="001173E0"/>
    <w:rsid w:val="002727EC"/>
    <w:rsid w:val="00294384"/>
    <w:rsid w:val="002F1874"/>
    <w:rsid w:val="002F2CC8"/>
    <w:rsid w:val="00630293"/>
    <w:rsid w:val="0087619D"/>
    <w:rsid w:val="008A423C"/>
    <w:rsid w:val="00A33218"/>
    <w:rsid w:val="00D01C3F"/>
    <w:rsid w:val="00D378CC"/>
    <w:rsid w:val="00EF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6AF7E-3DD1-4CB2-AD12-CF1C75BD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cz.umk.pl/Q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6lGhlUt9C3z73rrl8V73KAnP1Q==">CgMxLjAaJAoBMBIfCh0IB0IZCgVBcmlhbBIQQXJpYWwgVW5pY29kZSBNUxokCgExEh8KHQgHQhkKBUFyaWFsEhBBcmlhbCBVbmljb2RlIE1TMghoLmdqZGd4czgAciExQzdoRXc3MWRBbWVmUkxQNGZyYnY5RjcxUlZZYUtVaHU=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1215</Words>
  <Characters>7293</Characters>
  <Application>Microsoft Office Word</Application>
  <DocSecurity>0</DocSecurity>
  <Lines>60</Lines>
  <Paragraphs>16</Paragraphs>
  <ScaleCrop>false</ScaleCrop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Chrobot Łukasz</cp:lastModifiedBy>
  <cp:revision>12</cp:revision>
  <dcterms:created xsi:type="dcterms:W3CDTF">2024-01-12T21:00:00Z</dcterms:created>
  <dcterms:modified xsi:type="dcterms:W3CDTF">2024-01-18T13:25:00Z</dcterms:modified>
</cp:coreProperties>
</file>